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02" w:rsidRPr="00876E02" w:rsidRDefault="000803D1" w:rsidP="00876E02">
      <w:pPr>
        <w:snapToGrid w:val="0"/>
        <w:contextualSpacing/>
        <w:jc w:val="center"/>
        <w:rPr>
          <w:rFonts w:ascii="標楷體" w:eastAsia="標楷體" w:hAnsi="標楷體"/>
          <w:snapToGrid w:val="0"/>
          <w:sz w:val="32"/>
          <w:szCs w:val="28"/>
        </w:rPr>
      </w:pPr>
      <w:r w:rsidRPr="00876E02">
        <w:rPr>
          <w:rFonts w:ascii="標楷體" w:eastAsia="標楷體" w:hAnsi="標楷體" w:hint="eastAsia"/>
          <w:snapToGrid w:val="0"/>
          <w:sz w:val="32"/>
          <w:szCs w:val="28"/>
        </w:rPr>
        <w:t>電力系統改善暨冷氣裝設計畫—</w:t>
      </w:r>
    </w:p>
    <w:p w:rsidR="007F575B" w:rsidRDefault="000803D1" w:rsidP="00876E02">
      <w:pPr>
        <w:snapToGrid w:val="0"/>
        <w:contextualSpacing/>
        <w:jc w:val="center"/>
        <w:rPr>
          <w:rFonts w:ascii="標楷體" w:eastAsia="標楷體" w:hAnsi="標楷體"/>
          <w:snapToGrid w:val="0"/>
          <w:sz w:val="32"/>
          <w:szCs w:val="28"/>
        </w:rPr>
      </w:pPr>
      <w:r w:rsidRPr="00876E02">
        <w:rPr>
          <w:rFonts w:ascii="標楷體" w:eastAsia="標楷體" w:hAnsi="標楷體" w:hint="eastAsia"/>
          <w:snapToGrid w:val="0"/>
          <w:sz w:val="32"/>
          <w:szCs w:val="28"/>
        </w:rPr>
        <w:t>桃園市校園能源管理系統(EMS)委託建置案</w:t>
      </w:r>
    </w:p>
    <w:p w:rsidR="007308AE" w:rsidRPr="007308AE" w:rsidRDefault="007308AE" w:rsidP="00876E02">
      <w:pPr>
        <w:snapToGrid w:val="0"/>
        <w:contextualSpacing/>
        <w:jc w:val="center"/>
        <w:rPr>
          <w:rFonts w:ascii="標楷體" w:eastAsia="標楷體" w:hAnsi="標楷體"/>
          <w:snapToGrid w:val="0"/>
          <w:sz w:val="32"/>
          <w:szCs w:val="28"/>
        </w:rPr>
      </w:pPr>
      <w:r>
        <w:rPr>
          <w:rFonts w:ascii="標楷體" w:eastAsia="標楷體" w:hAnsi="標楷體" w:hint="eastAsia"/>
          <w:snapToGrid w:val="0"/>
          <w:sz w:val="32"/>
          <w:szCs w:val="28"/>
        </w:rPr>
        <w:t>設備進場前查驗表</w:t>
      </w:r>
    </w:p>
    <w:p w:rsidR="00876E02" w:rsidRPr="00876E02" w:rsidRDefault="00876E02" w:rsidP="00876E02">
      <w:pPr>
        <w:snapToGrid w:val="0"/>
        <w:contextualSpacing/>
        <w:rPr>
          <w:rFonts w:ascii="標楷體" w:eastAsia="標楷體" w:hAnsi="標楷體"/>
          <w:snapToGrid w:val="0"/>
          <w:sz w:val="28"/>
          <w:szCs w:val="28"/>
        </w:rPr>
      </w:pPr>
    </w:p>
    <w:p w:rsidR="000803D1" w:rsidRPr="00876E02" w:rsidRDefault="000803D1" w:rsidP="00876E02">
      <w:pPr>
        <w:snapToGrid w:val="0"/>
        <w:contextualSpacing/>
        <w:rPr>
          <w:rFonts w:ascii="標楷體" w:eastAsia="標楷體" w:hAnsi="標楷體"/>
          <w:snapToGrid w:val="0"/>
          <w:sz w:val="28"/>
          <w:szCs w:val="28"/>
        </w:rPr>
      </w:pPr>
      <w:r w:rsidRPr="00876E02">
        <w:rPr>
          <w:rFonts w:ascii="標楷體" w:eastAsia="標楷體" w:hAnsi="標楷體" w:hint="eastAsia"/>
          <w:snapToGrid w:val="0"/>
          <w:sz w:val="28"/>
          <w:szCs w:val="28"/>
        </w:rPr>
        <w:t>查驗日期：</w:t>
      </w:r>
      <w:r w:rsidR="00876E02">
        <w:rPr>
          <w:rFonts w:ascii="標楷體" w:eastAsia="標楷體" w:hAnsi="標楷體" w:hint="eastAsia"/>
          <w:snapToGrid w:val="0"/>
          <w:sz w:val="28"/>
          <w:szCs w:val="28"/>
        </w:rPr>
        <w:t>110年</w:t>
      </w:r>
      <w:r w:rsidR="00C92FDF">
        <w:rPr>
          <w:rFonts w:ascii="標楷體" w:eastAsia="標楷體" w:hAnsi="標楷體"/>
          <w:snapToGrid w:val="0"/>
          <w:sz w:val="28"/>
          <w:szCs w:val="28"/>
        </w:rPr>
        <w:t>11</w:t>
      </w:r>
      <w:r w:rsidR="00876E02">
        <w:rPr>
          <w:rFonts w:ascii="標楷體" w:eastAsia="標楷體" w:hAnsi="標楷體" w:hint="eastAsia"/>
          <w:snapToGrid w:val="0"/>
          <w:sz w:val="28"/>
          <w:szCs w:val="28"/>
        </w:rPr>
        <w:t>月</w:t>
      </w:r>
      <w:r w:rsidR="00C92FDF">
        <w:rPr>
          <w:rFonts w:ascii="標楷體" w:eastAsia="標楷體" w:hAnsi="標楷體"/>
          <w:snapToGrid w:val="0"/>
          <w:sz w:val="28"/>
          <w:szCs w:val="28"/>
        </w:rPr>
        <w:t>09</w:t>
      </w:r>
      <w:r w:rsidR="00876E02">
        <w:rPr>
          <w:rFonts w:ascii="標楷體" w:eastAsia="標楷體" w:hAnsi="標楷體" w:hint="eastAsia"/>
          <w:snapToGrid w:val="0"/>
          <w:sz w:val="28"/>
          <w:szCs w:val="28"/>
        </w:rPr>
        <w:t>日</w:t>
      </w:r>
    </w:p>
    <w:p w:rsidR="00876E02" w:rsidRPr="00876E02" w:rsidRDefault="00876E02" w:rsidP="00876E02">
      <w:pPr>
        <w:snapToGrid w:val="0"/>
        <w:contextualSpacing/>
        <w:rPr>
          <w:rFonts w:ascii="標楷體" w:eastAsia="標楷體" w:hAnsi="標楷體"/>
          <w:snapToGrid w:val="0"/>
          <w:sz w:val="28"/>
          <w:szCs w:val="28"/>
        </w:rPr>
      </w:pPr>
      <w:r w:rsidRPr="00876E02">
        <w:rPr>
          <w:rFonts w:ascii="標楷體" w:eastAsia="標楷體" w:hAnsi="標楷體" w:hint="eastAsia"/>
          <w:snapToGrid w:val="0"/>
          <w:sz w:val="28"/>
          <w:szCs w:val="28"/>
        </w:rPr>
        <w:t>查驗地點：</w:t>
      </w:r>
      <w:r w:rsidR="00C92FDF" w:rsidRPr="00C92FDF">
        <w:rPr>
          <w:rFonts w:ascii="標楷體" w:eastAsia="標楷體" w:hAnsi="標楷體" w:hint="eastAsia"/>
          <w:snapToGrid w:val="0"/>
          <w:sz w:val="28"/>
          <w:szCs w:val="28"/>
        </w:rPr>
        <w:t>桃園市龜山區頂湖九街15號</w:t>
      </w:r>
    </w:p>
    <w:p w:rsidR="00876E02" w:rsidRDefault="00876E02" w:rsidP="00876E02">
      <w:pPr>
        <w:snapToGrid w:val="0"/>
        <w:contextualSpacing/>
        <w:rPr>
          <w:rFonts w:ascii="標楷體" w:eastAsia="標楷體" w:hAnsi="標楷體"/>
          <w:snapToGrid w:val="0"/>
          <w:sz w:val="28"/>
          <w:szCs w:val="28"/>
        </w:rPr>
      </w:pPr>
    </w:p>
    <w:p w:rsidR="000803D1" w:rsidRPr="00876E02" w:rsidRDefault="000803D1" w:rsidP="00876E02">
      <w:pPr>
        <w:snapToGrid w:val="0"/>
        <w:contextualSpacing/>
        <w:jc w:val="center"/>
        <w:rPr>
          <w:rFonts w:ascii="標楷體" w:eastAsia="標楷體" w:hAnsi="標楷體"/>
          <w:snapToGrid w:val="0"/>
          <w:sz w:val="28"/>
          <w:szCs w:val="28"/>
        </w:rPr>
      </w:pPr>
      <w:r w:rsidRPr="00876E02">
        <w:rPr>
          <w:rFonts w:ascii="標楷體" w:eastAsia="標楷體" w:hAnsi="標楷體" w:hint="eastAsia"/>
          <w:snapToGrid w:val="0"/>
          <w:sz w:val="28"/>
          <w:szCs w:val="28"/>
        </w:rPr>
        <w:t>查驗項目/結果</w:t>
      </w:r>
      <w:r w:rsidR="00876E02">
        <w:rPr>
          <w:rFonts w:ascii="標楷體" w:eastAsia="標楷體" w:hAnsi="標楷體" w:hint="eastAsia"/>
          <w:snapToGrid w:val="0"/>
          <w:sz w:val="28"/>
          <w:szCs w:val="28"/>
        </w:rPr>
        <w:t>表</w:t>
      </w:r>
    </w:p>
    <w:tbl>
      <w:tblPr>
        <w:tblW w:w="1048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2324"/>
        <w:gridCol w:w="2131"/>
        <w:gridCol w:w="1016"/>
        <w:gridCol w:w="796"/>
        <w:gridCol w:w="1180"/>
        <w:gridCol w:w="2268"/>
      </w:tblGrid>
      <w:tr w:rsidR="0003055B" w:rsidRPr="00876E02" w:rsidTr="00932198">
        <w:trPr>
          <w:trHeight w:val="3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876E02" w:rsidRDefault="0003055B" w:rsidP="008E081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項次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5B" w:rsidRPr="008E081B" w:rsidRDefault="0003055B" w:rsidP="008E081B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snapToGrid w:val="0"/>
                <w:color w:val="000000"/>
                <w:kern w:val="0"/>
                <w:sz w:val="28"/>
                <w:szCs w:val="28"/>
              </w:rPr>
            </w:pPr>
            <w:r w:rsidRPr="008E081B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8"/>
                <w:szCs w:val="28"/>
              </w:rPr>
              <w:t>材料名稱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5B" w:rsidRPr="00876E02" w:rsidRDefault="0003055B" w:rsidP="00876E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6E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型號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5B" w:rsidRDefault="0003055B" w:rsidP="0003055B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6E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進貨</w:t>
            </w:r>
          </w:p>
          <w:p w:rsidR="0003055B" w:rsidRPr="00876E02" w:rsidRDefault="0003055B" w:rsidP="0003055B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6E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55B" w:rsidRDefault="0003055B" w:rsidP="008E081B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抽驗</w:t>
            </w:r>
          </w:p>
          <w:p w:rsidR="0003055B" w:rsidRPr="00876E02" w:rsidRDefault="0003055B" w:rsidP="008E081B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5B" w:rsidRDefault="0003055B" w:rsidP="008E081B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6E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確認</w:t>
            </w:r>
          </w:p>
          <w:p w:rsidR="0003055B" w:rsidRPr="00876E02" w:rsidRDefault="0003055B" w:rsidP="008E081B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6E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結果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5B" w:rsidRPr="00876E02" w:rsidRDefault="0003055B" w:rsidP="00876E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876E0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附註</w:t>
            </w:r>
          </w:p>
        </w:tc>
      </w:tr>
      <w:tr w:rsidR="0003055B" w:rsidRPr="00876E02" w:rsidTr="00AC2B53">
        <w:trPr>
          <w:trHeight w:val="750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876E02" w:rsidRDefault="0003055B" w:rsidP="008E081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bookmarkStart w:id="0" w:name="_GoBack" w:colFirst="4" w:colLast="4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5B" w:rsidRPr="008E081B" w:rsidRDefault="00544BC6" w:rsidP="008E081B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snapToGrid w:val="0"/>
                <w:color w:val="000000"/>
                <w:kern w:val="0"/>
                <w:sz w:val="28"/>
                <w:szCs w:val="28"/>
              </w:rPr>
            </w:pPr>
            <w:r w:rsidRPr="00544BC6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8"/>
                <w:szCs w:val="28"/>
              </w:rPr>
              <w:t>即時資訊看板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5B" w:rsidRPr="0003055B" w:rsidRDefault="00544BC6" w:rsidP="00876E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LG 65UH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5F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5B" w:rsidRPr="0003055B" w:rsidRDefault="00544BC6" w:rsidP="00544BC6">
            <w:pPr>
              <w:widowControl/>
              <w:ind w:firstLineChars="100" w:firstLine="24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236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55B" w:rsidRPr="00876E02" w:rsidRDefault="00AD2D69" w:rsidP="00AC2B53">
            <w:pPr>
              <w:widowControl/>
              <w:snapToGrid w:val="0"/>
              <w:contextualSpacing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55B" w:rsidRPr="0003055B" w:rsidRDefault="00AD2D69" w:rsidP="008E081B">
            <w:pPr>
              <w:widowControl/>
              <w:snapToGrid w:val="0"/>
              <w:contextualSpacing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▓</w:t>
            </w:r>
            <w:r w:rsidR="0003055B" w:rsidRPr="0003055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合格</w:t>
            </w:r>
            <w:r w:rsidR="0003055B" w:rsidRPr="0003055B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br/>
              <w:t>□不合格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55B" w:rsidRPr="00876E02" w:rsidRDefault="0003055B" w:rsidP="00876E0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</w:tc>
      </w:tr>
    </w:tbl>
    <w:bookmarkEnd w:id="0"/>
    <w:p w:rsidR="00876E02" w:rsidRDefault="00876E02">
      <w:pPr>
        <w:rPr>
          <w:rFonts w:ascii="標楷體" w:eastAsia="標楷體" w:hAnsi="標楷體"/>
          <w:sz w:val="28"/>
          <w:szCs w:val="28"/>
        </w:rPr>
      </w:pPr>
      <w:r w:rsidRPr="00876E02">
        <w:rPr>
          <w:rFonts w:ascii="標楷體" w:eastAsia="標楷體" w:hAnsi="標楷體" w:hint="eastAsia"/>
          <w:sz w:val="28"/>
          <w:szCs w:val="28"/>
        </w:rPr>
        <w:t>查驗人員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6E02" w:rsidTr="00876E02">
        <w:tc>
          <w:tcPr>
            <w:tcW w:w="10456" w:type="dxa"/>
          </w:tcPr>
          <w:p w:rsidR="00876E02" w:rsidRDefault="00AD2D69" w:rsidP="00AD2D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蔡正源、姜依官、曾清憲、洪育萍</w:t>
            </w:r>
          </w:p>
          <w:p w:rsidR="00876E02" w:rsidRDefault="00876E0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76E02" w:rsidRDefault="00876E0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中華電信人員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76E02" w:rsidTr="00876E02">
        <w:tc>
          <w:tcPr>
            <w:tcW w:w="10456" w:type="dxa"/>
          </w:tcPr>
          <w:p w:rsidR="00876E02" w:rsidRDefault="00AC2B5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丁俊男</w:t>
            </w:r>
            <w:r w:rsidR="00AD2D69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張弼恩</w:t>
            </w:r>
          </w:p>
          <w:p w:rsidR="00C92FDF" w:rsidRDefault="00C92FD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76E02" w:rsidRDefault="00876E02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>
      <w:pPr>
        <w:rPr>
          <w:rFonts w:ascii="標楷體" w:eastAsia="標楷體" w:hAnsi="標楷體"/>
          <w:sz w:val="28"/>
          <w:szCs w:val="28"/>
        </w:rPr>
      </w:pPr>
    </w:p>
    <w:p w:rsidR="00AD2D69" w:rsidRDefault="00AD2D69" w:rsidP="00AD2D69">
      <w:pPr>
        <w:snapToGrid w:val="0"/>
        <w:contextualSpacing/>
        <w:jc w:val="center"/>
        <w:rPr>
          <w:rFonts w:ascii="標楷體" w:eastAsia="標楷體" w:hAnsi="標楷體"/>
          <w:snapToGrid w:val="0"/>
          <w:sz w:val="32"/>
          <w:szCs w:val="28"/>
        </w:rPr>
      </w:pPr>
      <w:r w:rsidRPr="00876E02">
        <w:rPr>
          <w:rFonts w:ascii="標楷體" w:eastAsia="標楷體" w:hAnsi="標楷體" w:hint="eastAsia"/>
          <w:snapToGrid w:val="0"/>
          <w:sz w:val="32"/>
          <w:szCs w:val="28"/>
        </w:rPr>
        <w:lastRenderedPageBreak/>
        <w:t>桃園市校園能源管理系統(EMS)委託建置案</w:t>
      </w:r>
    </w:p>
    <w:p w:rsidR="00AD2D69" w:rsidRPr="007308AE" w:rsidRDefault="00AD2D69" w:rsidP="00AD2D69">
      <w:pPr>
        <w:snapToGrid w:val="0"/>
        <w:contextualSpacing/>
        <w:jc w:val="center"/>
        <w:rPr>
          <w:rFonts w:ascii="標楷體" w:eastAsia="標楷體" w:hAnsi="標楷體"/>
          <w:snapToGrid w:val="0"/>
          <w:sz w:val="32"/>
          <w:szCs w:val="28"/>
        </w:rPr>
      </w:pPr>
      <w:r>
        <w:rPr>
          <w:rFonts w:ascii="標楷體" w:eastAsia="標楷體" w:hAnsi="標楷體" w:hint="eastAsia"/>
          <w:snapToGrid w:val="0"/>
          <w:sz w:val="32"/>
          <w:szCs w:val="28"/>
        </w:rPr>
        <w:t>設備進場前查驗成果表</w:t>
      </w:r>
    </w:p>
    <w:tbl>
      <w:tblPr>
        <w:tblW w:w="10196" w:type="dxa"/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5098"/>
        <w:gridCol w:w="5098"/>
      </w:tblGrid>
      <w:tr w:rsidR="00AD2D69" w:rsidTr="00E425FA">
        <w:trPr>
          <w:trHeight w:val="3402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D2D69" w:rsidRDefault="00AD2D69" w:rsidP="00E425F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201670" cy="240157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33737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D2D69" w:rsidRDefault="00AD2D69" w:rsidP="00E425F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201670" cy="240157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3737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69" w:rsidTr="00E425FA">
        <w:trPr>
          <w:trHeight w:val="3402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D2D69" w:rsidRDefault="00AD2D69" w:rsidP="00E425F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201670" cy="240157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3737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AD2D69" w:rsidRDefault="00AD2D69" w:rsidP="00E425F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201670" cy="24003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33736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0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69" w:rsidTr="00E425FA">
        <w:trPr>
          <w:trHeight w:val="3402"/>
        </w:trPr>
        <w:tc>
          <w:tcPr>
            <w:tcW w:w="5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D69" w:rsidRDefault="00AD2D69" w:rsidP="00E425F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201670" cy="240157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3373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2D69" w:rsidRDefault="00AD2D69" w:rsidP="00E425FA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noProof/>
              </w:rPr>
              <w:drawing>
                <wp:inline distT="0" distB="0" distL="0" distR="0">
                  <wp:extent cx="3201670" cy="240157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33737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670" cy="240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D69" w:rsidTr="00E425FA">
        <w:trPr>
          <w:trHeight w:val="1134"/>
        </w:trPr>
        <w:tc>
          <w:tcPr>
            <w:tcW w:w="10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</w:tcPr>
          <w:p w:rsidR="00AD2D69" w:rsidRPr="000346F5" w:rsidRDefault="00AD2D69" w:rsidP="00E425FA">
            <w:pPr>
              <w:widowControl/>
              <w:ind w:left="840" w:hanging="840"/>
              <w:rPr>
                <w:rFonts w:ascii="標楷體" w:eastAsia="標楷體" w:hAnsi="標楷體" w:cs="新細明體"/>
                <w:snapToGrid w:val="0"/>
                <w:color w:val="000000"/>
                <w:kern w:val="0"/>
                <w:sz w:val="28"/>
                <w:szCs w:val="28"/>
              </w:rPr>
            </w:pPr>
            <w:r w:rsidRPr="00AD2D69">
              <w:rPr>
                <w:rFonts w:ascii="標楷體" w:eastAsia="標楷體" w:hAnsi="標楷體" w:cs="標楷體"/>
                <w:sz w:val="28"/>
                <w:szCs w:val="28"/>
              </w:rPr>
              <w:t>說明：</w:t>
            </w:r>
            <w:r w:rsidRPr="00AD2D69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1 </w:t>
            </w:r>
            <w:r w:rsidRPr="00AD2D69"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8"/>
                <w:szCs w:val="28"/>
              </w:rPr>
              <w:t>即時資訊看板</w:t>
            </w:r>
            <w:r>
              <w:rPr>
                <w:rFonts w:ascii="標楷體" w:eastAsia="標楷體" w:hAnsi="標楷體" w:cs="新細明體" w:hint="eastAsia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 w:rsidRPr="00AD2D6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LG 65UH</w:t>
            </w:r>
            <w:r w:rsidRPr="00AD2D69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5F</w:t>
            </w:r>
          </w:p>
        </w:tc>
      </w:tr>
    </w:tbl>
    <w:p w:rsidR="00AD2D69" w:rsidRPr="00AD2D69" w:rsidRDefault="00AD2D69" w:rsidP="00AD2D69">
      <w:pPr>
        <w:snapToGrid w:val="0"/>
        <w:contextualSpacing/>
        <w:jc w:val="center"/>
        <w:rPr>
          <w:rFonts w:ascii="標楷體" w:eastAsia="標楷體" w:hAnsi="標楷體"/>
          <w:snapToGrid w:val="0"/>
          <w:sz w:val="32"/>
          <w:szCs w:val="28"/>
        </w:rPr>
      </w:pPr>
    </w:p>
    <w:sectPr w:rsidR="00AD2D69" w:rsidRPr="00AD2D69" w:rsidSect="0003055B">
      <w:pgSz w:w="11906" w:h="16838"/>
      <w:pgMar w:top="720" w:right="720" w:bottom="720" w:left="720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69" w:rsidRDefault="00840069" w:rsidP="00876E02">
      <w:r>
        <w:separator/>
      </w:r>
    </w:p>
  </w:endnote>
  <w:endnote w:type="continuationSeparator" w:id="0">
    <w:p w:rsidR="00840069" w:rsidRDefault="00840069" w:rsidP="00876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69" w:rsidRDefault="00840069" w:rsidP="00876E02">
      <w:r>
        <w:separator/>
      </w:r>
    </w:p>
  </w:footnote>
  <w:footnote w:type="continuationSeparator" w:id="0">
    <w:p w:rsidR="00840069" w:rsidRDefault="00840069" w:rsidP="00876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EB"/>
    <w:rsid w:val="0003055B"/>
    <w:rsid w:val="000803D1"/>
    <w:rsid w:val="00322053"/>
    <w:rsid w:val="00544BC6"/>
    <w:rsid w:val="00590E07"/>
    <w:rsid w:val="00650269"/>
    <w:rsid w:val="00694D2E"/>
    <w:rsid w:val="007308AE"/>
    <w:rsid w:val="00746930"/>
    <w:rsid w:val="00814C41"/>
    <w:rsid w:val="00840069"/>
    <w:rsid w:val="0084132C"/>
    <w:rsid w:val="00876E02"/>
    <w:rsid w:val="00897689"/>
    <w:rsid w:val="008E081B"/>
    <w:rsid w:val="008E1F3C"/>
    <w:rsid w:val="009069C7"/>
    <w:rsid w:val="00932198"/>
    <w:rsid w:val="009544EB"/>
    <w:rsid w:val="00971C46"/>
    <w:rsid w:val="00A57015"/>
    <w:rsid w:val="00AC2B53"/>
    <w:rsid w:val="00AD2D69"/>
    <w:rsid w:val="00C92FDF"/>
    <w:rsid w:val="00CE7BBA"/>
    <w:rsid w:val="00D0686B"/>
    <w:rsid w:val="00DA3798"/>
    <w:rsid w:val="00DD3170"/>
    <w:rsid w:val="00E227B5"/>
    <w:rsid w:val="00EF409A"/>
    <w:rsid w:val="00EF71BB"/>
    <w:rsid w:val="00F62B71"/>
    <w:rsid w:val="00F6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F0B66"/>
  <w15:chartTrackingRefBased/>
  <w15:docId w15:val="{6426E9D1-2673-4B03-9B25-885FA063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6E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6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6E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B5A8-E190-44E1-AA95-CB779B49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3</cp:revision>
  <dcterms:created xsi:type="dcterms:W3CDTF">2021-11-12T04:01:00Z</dcterms:created>
  <dcterms:modified xsi:type="dcterms:W3CDTF">2021-11-12T04:03:00Z</dcterms:modified>
</cp:coreProperties>
</file>