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9F0" w:rsidRDefault="00F930B0" w:rsidP="004B585C">
      <w:r>
        <w:rPr>
          <w:rFonts w:eastAsia="標楷體" w:hAnsi="標楷體"/>
          <w:b/>
          <w:sz w:val="32"/>
          <w:szCs w:val="32"/>
        </w:rPr>
        <w:t>政府採購法第</w:t>
      </w:r>
      <w:r>
        <w:rPr>
          <w:rFonts w:eastAsia="標楷體"/>
          <w:b/>
          <w:sz w:val="32"/>
          <w:szCs w:val="32"/>
        </w:rPr>
        <w:t>22</w:t>
      </w:r>
      <w:r>
        <w:rPr>
          <w:rFonts w:eastAsia="標楷體" w:hAnsi="標楷體"/>
          <w:b/>
          <w:sz w:val="32"/>
          <w:szCs w:val="32"/>
        </w:rPr>
        <w:t>條第</w:t>
      </w:r>
      <w:r>
        <w:rPr>
          <w:rFonts w:eastAsia="標楷體"/>
          <w:b/>
          <w:sz w:val="32"/>
          <w:szCs w:val="32"/>
        </w:rPr>
        <w:t>1</w:t>
      </w:r>
      <w:r>
        <w:rPr>
          <w:rFonts w:eastAsia="標楷體" w:hAnsi="標楷體"/>
          <w:b/>
          <w:sz w:val="32"/>
          <w:szCs w:val="32"/>
        </w:rPr>
        <w:t>項各款</w:t>
      </w:r>
      <w:r>
        <w:rPr>
          <w:rFonts w:eastAsia="標楷體" w:hAnsi="標楷體" w:hint="eastAsia"/>
          <w:b/>
          <w:sz w:val="32"/>
          <w:szCs w:val="32"/>
        </w:rPr>
        <w:t>執行</w:t>
      </w:r>
      <w:r>
        <w:rPr>
          <w:rFonts w:eastAsia="標楷體" w:hAnsi="標楷體"/>
          <w:b/>
          <w:sz w:val="32"/>
          <w:szCs w:val="32"/>
        </w:rPr>
        <w:t>錯誤態樣</w:t>
      </w:r>
    </w:p>
    <w:tbl>
      <w:tblPr>
        <w:tblW w:w="101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720"/>
        <w:gridCol w:w="5941"/>
        <w:gridCol w:w="2951"/>
      </w:tblGrid>
      <w:tr w:rsidR="00F930B0" w:rsidRPr="00F930B0" w:rsidTr="00680765">
        <w:trPr>
          <w:cantSplit/>
          <w:jc w:val="center"/>
        </w:trPr>
        <w:tc>
          <w:tcPr>
            <w:tcW w:w="540" w:type="dxa"/>
            <w:vMerge w:val="restart"/>
          </w:tcPr>
          <w:p w:rsidR="00F930B0" w:rsidRPr="00F930B0" w:rsidRDefault="00F930B0" w:rsidP="00F930B0">
            <w:pPr>
              <w:wordWrap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第</w:t>
            </w:r>
            <w:r w:rsidRPr="00F930B0">
              <w:rPr>
                <w:rFonts w:ascii="Times New Roman" w:eastAsia="標楷體" w:hAnsi="標楷體" w:cs="Times New Roman" w:hint="eastAsia"/>
                <w:sz w:val="28"/>
                <w:szCs w:val="28"/>
              </w:rPr>
              <w:t>7</w:t>
            </w:r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款</w:t>
            </w:r>
            <w:proofErr w:type="gramStart"/>
            <w:r w:rsidRPr="00F930B0">
              <w:rPr>
                <w:rFonts w:ascii="Times New Roman" w:eastAsia="標楷體" w:hAnsi="標楷體" w:cs="Times New Roman"/>
                <w:sz w:val="22"/>
              </w:rPr>
              <w:t>︵</w:t>
            </w:r>
            <w:proofErr w:type="gramEnd"/>
            <w:r w:rsidRPr="00F930B0">
              <w:rPr>
                <w:rFonts w:ascii="Times New Roman" w:eastAsia="標楷體" w:hAnsi="標楷體" w:cs="Times New Roman"/>
                <w:sz w:val="22"/>
              </w:rPr>
              <w:t>原有採購招標階段</w:t>
            </w:r>
            <w:proofErr w:type="gramStart"/>
            <w:r w:rsidRPr="00F930B0">
              <w:rPr>
                <w:rFonts w:ascii="Times New Roman" w:eastAsia="標楷體" w:hAnsi="標楷體" w:cs="Times New Roman"/>
                <w:sz w:val="22"/>
              </w:rPr>
              <w:t>︶</w:t>
            </w:r>
            <w:proofErr w:type="gramEnd"/>
          </w:p>
        </w:tc>
        <w:tc>
          <w:tcPr>
            <w:tcW w:w="720" w:type="dxa"/>
          </w:tcPr>
          <w:p w:rsidR="00F930B0" w:rsidRPr="00F930B0" w:rsidRDefault="00F930B0" w:rsidP="00F930B0">
            <w:pPr>
              <w:wordWrap w:val="0"/>
              <w:snapToGrid w:val="0"/>
              <w:spacing w:line="44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930B0">
              <w:rPr>
                <w:rFonts w:ascii="Times New Roman" w:eastAsia="標楷體" w:hAnsi="標楷體" w:cs="Times New Roman" w:hint="eastAsia"/>
                <w:sz w:val="28"/>
                <w:szCs w:val="28"/>
              </w:rPr>
              <w:t>(</w:t>
            </w:r>
            <w:proofErr w:type="gramStart"/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一</w:t>
            </w:r>
            <w:proofErr w:type="gramEnd"/>
            <w:r w:rsidRPr="00F930B0">
              <w:rPr>
                <w:rFonts w:ascii="Times New Roman" w:eastAsia="標楷體" w:hAnsi="標楷體" w:cs="Times New Roman" w:hint="eastAsia"/>
                <w:sz w:val="28"/>
                <w:szCs w:val="28"/>
              </w:rPr>
              <w:t>)</w:t>
            </w:r>
          </w:p>
        </w:tc>
        <w:tc>
          <w:tcPr>
            <w:tcW w:w="5941" w:type="dxa"/>
          </w:tcPr>
          <w:p w:rsidR="00F930B0" w:rsidRPr="00F930B0" w:rsidRDefault="00F930B0" w:rsidP="00F930B0">
            <w:pPr>
              <w:wordWrap w:val="0"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未於原招標公告及招標文件載明後續擴充之</w:t>
            </w:r>
            <w:proofErr w:type="gramStart"/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期間、</w:t>
            </w:r>
            <w:proofErr w:type="gramEnd"/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金額或數量。例如僅於招標文件載明。</w:t>
            </w:r>
          </w:p>
        </w:tc>
        <w:tc>
          <w:tcPr>
            <w:tcW w:w="2951" w:type="dxa"/>
          </w:tcPr>
          <w:p w:rsidR="00F930B0" w:rsidRPr="00F930B0" w:rsidRDefault="00F930B0" w:rsidP="00F930B0">
            <w:pPr>
              <w:wordWrap w:val="0"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930B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工程會</w:t>
            </w:r>
            <w:r w:rsidRPr="00F930B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96</w:t>
            </w:r>
            <w:r w:rsidRPr="00F930B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年</w:t>
            </w:r>
            <w:r w:rsidRPr="00F930B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8</w:t>
            </w:r>
            <w:r w:rsidRPr="00F930B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月</w:t>
            </w:r>
            <w:r w:rsidRPr="00F930B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29</w:t>
            </w:r>
            <w:r w:rsidRPr="00F930B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日</w:t>
            </w:r>
            <w:proofErr w:type="gramStart"/>
            <w:r w:rsidRPr="00F930B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工程企字第</w:t>
            </w:r>
            <w:r w:rsidRPr="00F930B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09600351690</w:t>
            </w:r>
            <w:r w:rsidRPr="00F930B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號</w:t>
            </w:r>
            <w:proofErr w:type="gramEnd"/>
            <w:r w:rsidRPr="00F930B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函。</w:t>
            </w:r>
          </w:p>
        </w:tc>
      </w:tr>
      <w:tr w:rsidR="00F930B0" w:rsidRPr="00F930B0" w:rsidTr="00680765">
        <w:trPr>
          <w:cantSplit/>
          <w:jc w:val="center"/>
        </w:trPr>
        <w:tc>
          <w:tcPr>
            <w:tcW w:w="540" w:type="dxa"/>
            <w:vMerge/>
          </w:tcPr>
          <w:p w:rsidR="00F930B0" w:rsidRPr="00F930B0" w:rsidRDefault="00F930B0" w:rsidP="00F930B0">
            <w:pPr>
              <w:wordWrap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F930B0" w:rsidRPr="00F930B0" w:rsidRDefault="00F930B0" w:rsidP="00F930B0">
            <w:pPr>
              <w:wordWrap w:val="0"/>
              <w:snapToGrid w:val="0"/>
              <w:spacing w:line="44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930B0">
              <w:rPr>
                <w:rFonts w:ascii="Times New Roman" w:eastAsia="標楷體" w:hAnsi="標楷體" w:cs="Times New Roman" w:hint="eastAsia"/>
                <w:sz w:val="28"/>
                <w:szCs w:val="28"/>
              </w:rPr>
              <w:t>(</w:t>
            </w:r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二</w:t>
            </w:r>
            <w:r w:rsidRPr="00F930B0">
              <w:rPr>
                <w:rFonts w:ascii="Times New Roman" w:eastAsia="標楷體" w:hAnsi="標楷體" w:cs="Times New Roman" w:hint="eastAsia"/>
                <w:sz w:val="28"/>
                <w:szCs w:val="28"/>
              </w:rPr>
              <w:t>)</w:t>
            </w:r>
          </w:p>
        </w:tc>
        <w:tc>
          <w:tcPr>
            <w:tcW w:w="5941" w:type="dxa"/>
          </w:tcPr>
          <w:p w:rsidR="00F930B0" w:rsidRPr="00F930B0" w:rsidRDefault="00F930B0" w:rsidP="00F930B0">
            <w:pPr>
              <w:wordWrap w:val="0"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於招標公告刊載保留未來增購權利，惟後續擴充情形之</w:t>
            </w:r>
            <w:proofErr w:type="gramStart"/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內容過簡</w:t>
            </w:r>
            <w:proofErr w:type="gramEnd"/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，未敘明擴充之</w:t>
            </w:r>
            <w:proofErr w:type="gramStart"/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期間、</w:t>
            </w:r>
            <w:proofErr w:type="gramEnd"/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金額或數量。例如</w:t>
            </w:r>
            <w:proofErr w:type="gramStart"/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僅敘明詳</w:t>
            </w:r>
            <w:proofErr w:type="gramEnd"/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如招標文件某條款。</w:t>
            </w:r>
          </w:p>
        </w:tc>
        <w:tc>
          <w:tcPr>
            <w:tcW w:w="2951" w:type="dxa"/>
          </w:tcPr>
          <w:p w:rsidR="00F930B0" w:rsidRPr="00F930B0" w:rsidRDefault="00F930B0" w:rsidP="00F930B0">
            <w:pPr>
              <w:wordWrap w:val="0"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930B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同上</w:t>
            </w:r>
          </w:p>
        </w:tc>
      </w:tr>
      <w:tr w:rsidR="00F930B0" w:rsidRPr="00F930B0" w:rsidTr="00680765">
        <w:trPr>
          <w:cantSplit/>
          <w:jc w:val="center"/>
        </w:trPr>
        <w:tc>
          <w:tcPr>
            <w:tcW w:w="540" w:type="dxa"/>
            <w:vMerge/>
          </w:tcPr>
          <w:p w:rsidR="00F930B0" w:rsidRPr="00F930B0" w:rsidRDefault="00F930B0" w:rsidP="00F930B0">
            <w:pPr>
              <w:wordWrap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F930B0" w:rsidRPr="00F930B0" w:rsidRDefault="00F930B0" w:rsidP="00F930B0">
            <w:pPr>
              <w:wordWrap w:val="0"/>
              <w:snapToGrid w:val="0"/>
              <w:spacing w:line="440" w:lineRule="exact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930B0">
              <w:rPr>
                <w:rFonts w:ascii="Times New Roman" w:eastAsia="標楷體" w:hAnsi="標楷體" w:cs="Times New Roman" w:hint="eastAsia"/>
                <w:sz w:val="28"/>
                <w:szCs w:val="28"/>
              </w:rPr>
              <w:t>(</w:t>
            </w:r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三</w:t>
            </w:r>
            <w:r w:rsidRPr="00F930B0">
              <w:rPr>
                <w:rFonts w:ascii="Times New Roman" w:eastAsia="標楷體" w:hAnsi="標楷體" w:cs="Times New Roman" w:hint="eastAsia"/>
                <w:sz w:val="28"/>
                <w:szCs w:val="28"/>
              </w:rPr>
              <w:t>)</w:t>
            </w:r>
          </w:p>
        </w:tc>
        <w:tc>
          <w:tcPr>
            <w:tcW w:w="5941" w:type="dxa"/>
          </w:tcPr>
          <w:p w:rsidR="00F930B0" w:rsidRPr="00F930B0" w:rsidRDefault="00F930B0" w:rsidP="00F930B0">
            <w:pPr>
              <w:wordWrap w:val="0"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招標公告已載明後續擴充情形，計算採購金額時未將預估後續擴充項目所需金額計入，或招標公告預算金額誤以採購金額登載。</w:t>
            </w:r>
          </w:p>
        </w:tc>
        <w:tc>
          <w:tcPr>
            <w:tcW w:w="2951" w:type="dxa"/>
          </w:tcPr>
          <w:p w:rsidR="00F930B0" w:rsidRPr="00F930B0" w:rsidRDefault="00F930B0" w:rsidP="00F930B0">
            <w:pPr>
              <w:numPr>
                <w:ilvl w:val="0"/>
                <w:numId w:val="1"/>
              </w:numPr>
              <w:wordWrap w:val="0"/>
              <w:snapToGrid w:val="0"/>
              <w:jc w:val="both"/>
              <w:rPr>
                <w:rFonts w:ascii="Times New Roman" w:eastAsia="標楷體" w:hAnsi="標楷體" w:cs="Times New Roman"/>
                <w:sz w:val="28"/>
                <w:szCs w:val="28"/>
              </w:rPr>
            </w:pPr>
            <w:r w:rsidRPr="00F930B0">
              <w:rPr>
                <w:rFonts w:ascii="Times New Roman" w:eastAsia="標楷體" w:hAnsi="標楷體" w:cs="Times New Roman" w:hint="eastAsia"/>
                <w:sz w:val="28"/>
                <w:szCs w:val="28"/>
              </w:rPr>
              <w:t>同上</w:t>
            </w:r>
          </w:p>
          <w:p w:rsidR="00F930B0" w:rsidRPr="00F930B0" w:rsidRDefault="00F930B0" w:rsidP="00F930B0">
            <w:pPr>
              <w:numPr>
                <w:ilvl w:val="0"/>
                <w:numId w:val="1"/>
              </w:numPr>
              <w:wordWrap w:val="0"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採購法施行細則第</w:t>
            </w:r>
            <w:r w:rsidRPr="00F930B0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條第</w:t>
            </w:r>
            <w:r w:rsidRPr="00F930B0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款。</w:t>
            </w:r>
          </w:p>
        </w:tc>
      </w:tr>
      <w:tr w:rsidR="00F930B0" w:rsidRPr="00F930B0" w:rsidTr="00680765">
        <w:trPr>
          <w:cantSplit/>
          <w:jc w:val="center"/>
        </w:trPr>
        <w:tc>
          <w:tcPr>
            <w:tcW w:w="540" w:type="dxa"/>
            <w:vMerge/>
          </w:tcPr>
          <w:p w:rsidR="00F930B0" w:rsidRPr="00F930B0" w:rsidRDefault="00F930B0" w:rsidP="00F930B0">
            <w:pPr>
              <w:wordWrap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F930B0" w:rsidRPr="00F930B0" w:rsidRDefault="00F930B0" w:rsidP="00F930B0">
            <w:pPr>
              <w:wordWrap w:val="0"/>
              <w:snapToGrid w:val="0"/>
              <w:spacing w:line="440" w:lineRule="exact"/>
              <w:rPr>
                <w:rFonts w:ascii="Times New Roman" w:eastAsia="標楷體" w:hAnsi="標楷體" w:cs="Times New Roman"/>
                <w:sz w:val="28"/>
                <w:szCs w:val="28"/>
              </w:rPr>
            </w:pPr>
            <w:r w:rsidRPr="00F930B0">
              <w:rPr>
                <w:rFonts w:ascii="Times New Roman" w:eastAsia="標楷體" w:hAnsi="標楷體" w:cs="Times New Roman" w:hint="eastAsia"/>
                <w:sz w:val="28"/>
                <w:szCs w:val="28"/>
              </w:rPr>
              <w:t>(</w:t>
            </w:r>
            <w:r w:rsidRPr="00F930B0">
              <w:rPr>
                <w:rFonts w:ascii="Times New Roman" w:eastAsia="標楷體" w:hAnsi="標楷體" w:cs="Times New Roman" w:hint="eastAsia"/>
                <w:sz w:val="28"/>
                <w:szCs w:val="28"/>
              </w:rPr>
              <w:t>四</w:t>
            </w:r>
            <w:r w:rsidRPr="00F930B0">
              <w:rPr>
                <w:rFonts w:ascii="Times New Roman" w:eastAsia="標楷體" w:hAnsi="標楷體" w:cs="Times New Roman" w:hint="eastAsia"/>
                <w:sz w:val="28"/>
                <w:szCs w:val="28"/>
              </w:rPr>
              <w:t>)</w:t>
            </w:r>
          </w:p>
        </w:tc>
        <w:tc>
          <w:tcPr>
            <w:tcW w:w="5941" w:type="dxa"/>
          </w:tcPr>
          <w:p w:rsidR="00F930B0" w:rsidRPr="00F930B0" w:rsidRDefault="00F930B0" w:rsidP="00F930B0">
            <w:pPr>
              <w:wordWrap w:val="0"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9C623D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招標公告及招標文件標示</w:t>
            </w:r>
            <w:bookmarkStart w:id="0" w:name="_GoBack"/>
            <w:bookmarkEnd w:id="0"/>
            <w:r w:rsidRPr="009C623D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之後續擴充</w:t>
            </w:r>
            <w:proofErr w:type="gramStart"/>
            <w:r w:rsidRPr="009C623D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期間、</w:t>
            </w:r>
            <w:proofErr w:type="gramEnd"/>
            <w:r w:rsidRPr="009C623D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金額或數量，明顯過長、過大，顯不合理。例如原有採購清潔服務</w:t>
            </w:r>
            <w:r w:rsidRPr="009C623D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1</w:t>
            </w:r>
            <w:r w:rsidRPr="009C623D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年，後續擴充</w:t>
            </w:r>
            <w:r w:rsidRPr="009C623D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4</w:t>
            </w:r>
            <w:r w:rsidRPr="009C623D">
              <w:rPr>
                <w:rFonts w:ascii="Times New Roman" w:eastAsia="標楷體" w:hAnsi="Times New Roman" w:cs="Times New Roman" w:hint="eastAsia"/>
                <w:color w:val="FF0000"/>
                <w:sz w:val="28"/>
                <w:szCs w:val="28"/>
              </w:rPr>
              <w:t>年。</w:t>
            </w:r>
          </w:p>
        </w:tc>
        <w:tc>
          <w:tcPr>
            <w:tcW w:w="2951" w:type="dxa"/>
          </w:tcPr>
          <w:p w:rsidR="00F930B0" w:rsidRPr="00F930B0" w:rsidRDefault="00F930B0" w:rsidP="00F930B0">
            <w:pPr>
              <w:wordWrap w:val="0"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F930B0" w:rsidRPr="00F930B0" w:rsidTr="00680765">
        <w:trPr>
          <w:cantSplit/>
          <w:jc w:val="center"/>
        </w:trPr>
        <w:tc>
          <w:tcPr>
            <w:tcW w:w="540" w:type="dxa"/>
            <w:vMerge w:val="restart"/>
          </w:tcPr>
          <w:p w:rsidR="00F930B0" w:rsidRPr="00F930B0" w:rsidRDefault="00F930B0" w:rsidP="00F930B0">
            <w:pPr>
              <w:wordWrap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第</w:t>
            </w:r>
            <w:r w:rsidRPr="00F930B0">
              <w:rPr>
                <w:rFonts w:ascii="Times New Roman" w:eastAsia="標楷體" w:hAnsi="標楷體" w:cs="Times New Roman" w:hint="eastAsia"/>
                <w:sz w:val="28"/>
                <w:szCs w:val="28"/>
              </w:rPr>
              <w:t>7</w:t>
            </w:r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款</w:t>
            </w:r>
            <w:proofErr w:type="gramStart"/>
            <w:r w:rsidRPr="00F930B0">
              <w:rPr>
                <w:rFonts w:ascii="Times New Roman" w:eastAsia="標楷體" w:hAnsi="標楷體" w:cs="Times New Roman"/>
                <w:sz w:val="22"/>
              </w:rPr>
              <w:t>︵</w:t>
            </w:r>
            <w:proofErr w:type="gramEnd"/>
            <w:r w:rsidRPr="00F930B0">
              <w:rPr>
                <w:rFonts w:ascii="Times New Roman" w:eastAsia="標楷體" w:hAnsi="標楷體" w:cs="Times New Roman"/>
                <w:sz w:val="22"/>
              </w:rPr>
              <w:t>原有採購後續擴充階段</w:t>
            </w:r>
            <w:proofErr w:type="gramStart"/>
            <w:r w:rsidRPr="00F930B0">
              <w:rPr>
                <w:rFonts w:ascii="Times New Roman" w:eastAsia="標楷體" w:hAnsi="標楷體" w:cs="Times New Roman"/>
                <w:sz w:val="22"/>
              </w:rPr>
              <w:t>︶</w:t>
            </w:r>
            <w:proofErr w:type="gramEnd"/>
          </w:p>
        </w:tc>
        <w:tc>
          <w:tcPr>
            <w:tcW w:w="720" w:type="dxa"/>
          </w:tcPr>
          <w:p w:rsidR="00F930B0" w:rsidRPr="00F930B0" w:rsidRDefault="00F930B0" w:rsidP="00F930B0">
            <w:pPr>
              <w:wordWrap w:val="0"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930B0">
              <w:rPr>
                <w:rFonts w:ascii="Times New Roman" w:eastAsia="標楷體" w:hAnsi="標楷體" w:cs="Times New Roman" w:hint="eastAsia"/>
                <w:sz w:val="28"/>
                <w:szCs w:val="28"/>
              </w:rPr>
              <w:t>(</w:t>
            </w:r>
            <w:proofErr w:type="gramStart"/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一</w:t>
            </w:r>
            <w:proofErr w:type="gramEnd"/>
            <w:r w:rsidRPr="00F930B0">
              <w:rPr>
                <w:rFonts w:ascii="Times New Roman" w:eastAsia="標楷體" w:hAnsi="標楷體" w:cs="Times New Roman" w:hint="eastAsia"/>
                <w:sz w:val="28"/>
                <w:szCs w:val="28"/>
              </w:rPr>
              <w:t>)</w:t>
            </w:r>
          </w:p>
        </w:tc>
        <w:tc>
          <w:tcPr>
            <w:tcW w:w="5941" w:type="dxa"/>
          </w:tcPr>
          <w:p w:rsidR="00F930B0" w:rsidRPr="00F930B0" w:rsidRDefault="00F930B0" w:rsidP="00F930B0">
            <w:pPr>
              <w:wordWrap w:val="0"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原招標公告及招標文件未分別敘明後續擴充情形，卻依</w:t>
            </w:r>
            <w:r w:rsidRPr="00F930B0">
              <w:rPr>
                <w:rFonts w:ascii="Times New Roman" w:eastAsia="標楷體" w:hAnsi="標楷體" w:cs="Times New Roman" w:hint="eastAsia"/>
                <w:sz w:val="28"/>
                <w:szCs w:val="28"/>
              </w:rPr>
              <w:t>本</w:t>
            </w:r>
            <w:proofErr w:type="gramStart"/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款洽原</w:t>
            </w:r>
            <w:proofErr w:type="gramEnd"/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得標廠商</w:t>
            </w:r>
            <w:proofErr w:type="gramStart"/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採</w:t>
            </w:r>
            <w:proofErr w:type="gramEnd"/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限制性招標辦理。</w:t>
            </w:r>
          </w:p>
        </w:tc>
        <w:tc>
          <w:tcPr>
            <w:tcW w:w="2951" w:type="dxa"/>
          </w:tcPr>
          <w:p w:rsidR="00F930B0" w:rsidRPr="00F930B0" w:rsidRDefault="00F930B0" w:rsidP="00F930B0">
            <w:pPr>
              <w:wordWrap w:val="0"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930B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工程會</w:t>
            </w:r>
            <w:r w:rsidRPr="00F930B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96</w:t>
            </w:r>
            <w:r w:rsidRPr="00F930B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年</w:t>
            </w:r>
            <w:r w:rsidRPr="00F930B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8</w:t>
            </w:r>
            <w:r w:rsidRPr="00F930B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月</w:t>
            </w:r>
            <w:r w:rsidRPr="00F930B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29</w:t>
            </w:r>
            <w:r w:rsidRPr="00F930B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日</w:t>
            </w:r>
            <w:proofErr w:type="gramStart"/>
            <w:r w:rsidRPr="00F930B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工程企字第</w:t>
            </w:r>
            <w:r w:rsidRPr="00F930B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09600351690</w:t>
            </w:r>
            <w:r w:rsidRPr="00F930B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號</w:t>
            </w:r>
            <w:proofErr w:type="gramEnd"/>
            <w:r w:rsidRPr="00F930B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函。</w:t>
            </w:r>
          </w:p>
        </w:tc>
      </w:tr>
      <w:tr w:rsidR="00F930B0" w:rsidRPr="00F930B0" w:rsidTr="00680765">
        <w:trPr>
          <w:cantSplit/>
          <w:jc w:val="center"/>
        </w:trPr>
        <w:tc>
          <w:tcPr>
            <w:tcW w:w="540" w:type="dxa"/>
            <w:vMerge/>
          </w:tcPr>
          <w:p w:rsidR="00F930B0" w:rsidRPr="00F930B0" w:rsidRDefault="00F930B0" w:rsidP="00F930B0">
            <w:pPr>
              <w:wordWrap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F930B0" w:rsidRPr="00F930B0" w:rsidRDefault="00F930B0" w:rsidP="00F930B0">
            <w:pPr>
              <w:wordWrap w:val="0"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930B0">
              <w:rPr>
                <w:rFonts w:ascii="Times New Roman" w:eastAsia="標楷體" w:hAnsi="標楷體" w:cs="Times New Roman" w:hint="eastAsia"/>
                <w:sz w:val="28"/>
                <w:szCs w:val="28"/>
              </w:rPr>
              <w:t>(</w:t>
            </w:r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二</w:t>
            </w:r>
            <w:r w:rsidRPr="00F930B0">
              <w:rPr>
                <w:rFonts w:ascii="Times New Roman" w:eastAsia="標楷體" w:hAnsi="標楷體" w:cs="Times New Roman" w:hint="eastAsia"/>
                <w:sz w:val="28"/>
                <w:szCs w:val="28"/>
              </w:rPr>
              <w:t>)</w:t>
            </w:r>
          </w:p>
        </w:tc>
        <w:tc>
          <w:tcPr>
            <w:tcW w:w="5941" w:type="dxa"/>
          </w:tcPr>
          <w:p w:rsidR="00F930B0" w:rsidRPr="00F930B0" w:rsidRDefault="00F930B0" w:rsidP="00F930B0">
            <w:pPr>
              <w:wordWrap w:val="0"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機關於招標公告及招標</w:t>
            </w:r>
            <w:proofErr w:type="gramStart"/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文件已敘明</w:t>
            </w:r>
            <w:proofErr w:type="gramEnd"/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後續擴充情形，惟其後續擴充須徵得廠商同意者，強迫廠商辦理後續擴充，否則以違約或採購法第</w:t>
            </w:r>
            <w:r w:rsidRPr="00F930B0">
              <w:rPr>
                <w:rFonts w:ascii="Times New Roman" w:eastAsia="標楷體" w:hAnsi="Times New Roman" w:cs="Times New Roman"/>
                <w:sz w:val="28"/>
                <w:szCs w:val="28"/>
              </w:rPr>
              <w:t>101</w:t>
            </w:r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條至第</w:t>
            </w:r>
            <w:r w:rsidRPr="00F930B0">
              <w:rPr>
                <w:rFonts w:ascii="Times New Roman" w:eastAsia="標楷體" w:hAnsi="Times New Roman" w:cs="Times New Roman"/>
                <w:sz w:val="28"/>
                <w:szCs w:val="28"/>
              </w:rPr>
              <w:t>102</w:t>
            </w:r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條規定處理。</w:t>
            </w:r>
          </w:p>
        </w:tc>
        <w:tc>
          <w:tcPr>
            <w:tcW w:w="2951" w:type="dxa"/>
          </w:tcPr>
          <w:p w:rsidR="00F930B0" w:rsidRPr="00F930B0" w:rsidRDefault="00F930B0" w:rsidP="00F930B0">
            <w:pPr>
              <w:wordWrap w:val="0"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930B0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同上</w:t>
            </w:r>
          </w:p>
        </w:tc>
      </w:tr>
      <w:tr w:rsidR="00F930B0" w:rsidRPr="00F930B0" w:rsidTr="00680765">
        <w:trPr>
          <w:cantSplit/>
          <w:jc w:val="center"/>
        </w:trPr>
        <w:tc>
          <w:tcPr>
            <w:tcW w:w="540" w:type="dxa"/>
            <w:vMerge/>
          </w:tcPr>
          <w:p w:rsidR="00F930B0" w:rsidRPr="00F930B0" w:rsidRDefault="00F930B0" w:rsidP="00F930B0">
            <w:pPr>
              <w:wordWrap w:val="0"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F930B0" w:rsidRPr="00F930B0" w:rsidRDefault="00F930B0" w:rsidP="00F930B0">
            <w:pPr>
              <w:wordWrap w:val="0"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930B0">
              <w:rPr>
                <w:rFonts w:ascii="Times New Roman" w:eastAsia="標楷體" w:hAnsi="標楷體" w:cs="Times New Roman" w:hint="eastAsia"/>
                <w:sz w:val="28"/>
                <w:szCs w:val="28"/>
              </w:rPr>
              <w:t>(</w:t>
            </w:r>
            <w:r w:rsidRPr="00F930B0">
              <w:rPr>
                <w:rFonts w:ascii="Times New Roman" w:eastAsia="標楷體" w:hAnsi="標楷體" w:cs="Times New Roman" w:hint="eastAsia"/>
                <w:sz w:val="28"/>
                <w:szCs w:val="28"/>
              </w:rPr>
              <w:t>三</w:t>
            </w:r>
            <w:r w:rsidRPr="00F930B0">
              <w:rPr>
                <w:rFonts w:ascii="Times New Roman" w:eastAsia="標楷體" w:hAnsi="標楷體" w:cs="Times New Roman" w:hint="eastAsia"/>
                <w:sz w:val="28"/>
                <w:szCs w:val="28"/>
              </w:rPr>
              <w:t>)</w:t>
            </w:r>
          </w:p>
        </w:tc>
        <w:tc>
          <w:tcPr>
            <w:tcW w:w="5941" w:type="dxa"/>
          </w:tcPr>
          <w:p w:rsidR="00F930B0" w:rsidRPr="00F930B0" w:rsidRDefault="00F930B0" w:rsidP="00F930B0">
            <w:pPr>
              <w:wordWrap w:val="0"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後續擴充之總價逾原載明後續擴充</w:t>
            </w:r>
            <w:proofErr w:type="gramStart"/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期間、</w:t>
            </w:r>
            <w:proofErr w:type="gramEnd"/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金額或數量之上限，或逾原採購時依採購法施行細則第</w:t>
            </w:r>
            <w:r w:rsidRPr="00F930B0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條於招標前所計算之採購金額。</w:t>
            </w:r>
          </w:p>
        </w:tc>
        <w:tc>
          <w:tcPr>
            <w:tcW w:w="2951" w:type="dxa"/>
          </w:tcPr>
          <w:p w:rsidR="00F930B0" w:rsidRPr="00F930B0" w:rsidRDefault="00F930B0" w:rsidP="00F930B0">
            <w:pPr>
              <w:wordWrap w:val="0"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採購法施行細則第</w:t>
            </w:r>
            <w:r w:rsidRPr="00F930B0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  <w:r w:rsidRPr="00F930B0">
              <w:rPr>
                <w:rFonts w:ascii="Times New Roman" w:eastAsia="標楷體" w:hAnsi="標楷體" w:cs="Times New Roman"/>
                <w:sz w:val="28"/>
                <w:szCs w:val="28"/>
              </w:rPr>
              <w:t>條</w:t>
            </w:r>
            <w:r w:rsidRPr="00F930B0">
              <w:rPr>
                <w:rFonts w:ascii="Times New Roman" w:eastAsia="標楷體" w:hAnsi="標楷體" w:cs="Times New Roman" w:hint="eastAsia"/>
                <w:sz w:val="28"/>
                <w:szCs w:val="28"/>
              </w:rPr>
              <w:t>。</w:t>
            </w:r>
          </w:p>
        </w:tc>
      </w:tr>
    </w:tbl>
    <w:p w:rsidR="00F930B0" w:rsidRPr="00F930B0" w:rsidRDefault="00F930B0" w:rsidP="004B585C"/>
    <w:sectPr w:rsidR="00F930B0" w:rsidRPr="00F930B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317D7"/>
    <w:multiLevelType w:val="hybridMultilevel"/>
    <w:tmpl w:val="3D58CEE4"/>
    <w:lvl w:ilvl="0" w:tplc="C09A8D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5C"/>
    <w:rsid w:val="00270847"/>
    <w:rsid w:val="004B585C"/>
    <w:rsid w:val="009C623D"/>
    <w:rsid w:val="00F930B0"/>
    <w:rsid w:val="00FA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D69D98-6256-4D3A-AC4E-F3A9F4493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3</cp:revision>
  <dcterms:created xsi:type="dcterms:W3CDTF">2019-04-30T06:13:00Z</dcterms:created>
  <dcterms:modified xsi:type="dcterms:W3CDTF">2019-05-08T09:56:00Z</dcterms:modified>
</cp:coreProperties>
</file>